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39e9c72bb83e18e535876add34b557ea48ad8d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</w:r>
    </w:p>
    <w:p>
      <w:pPr>
        <w:pStyle w:val="FirstParagraph"/>
      </w:pPr>
      <w:r>
        <w:t xml:space="preserve">27.07.2022</w:t>
      </w:r>
    </w:p>
    <w:p>
      <w:pPr>
        <w:pStyle w:val="BodyText"/>
      </w:pPr>
      <w:r>
        <w:t xml:space="preserve">(утверждено письмом Минтруда России от 29.12.2021 г. № 28-6/10/В-17517)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http://svao.mos.ru/anti-corruption/methodical-materials/detail/10959206.html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methodical-materials/detail/109592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methodical-materials/detail/109592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2025-02-15T23:33:13Z</dcterms:created>
  <dcterms:modified xsi:type="dcterms:W3CDTF">2025-02-15T23:33:13Z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