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f18042ac1a5ed017618ecba04291b7c395d95"/>
    <w:p>
      <w:pPr>
        <w:pStyle w:val="Heading3"/>
      </w:pPr>
      <w:r>
        <w:t xml:space="preserve">Памятка "АДМИНИСТРАТИВНАЯ ОТВЕТСТВЕННОСТЬ ЮРИДИЧЕСКИХ ЛИЦ ЗА СОВЕРШЕНИЕ ПРАВОНАРУШЕНИЙ КОРРУПЦИОННОЙ НАПРАВЛЕННОСТИ"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http://svao.mos.ru/anti-corruption/methodical-materials/detail/7820061.html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2025-05-18T04:11:32Z</dcterms:created>
  <dcterms:modified xsi:type="dcterms:W3CDTF">2025-05-18T04:11:32Z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