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565a5de93e231bb602e6d3c14a282b40fdaac"/>
    <w:p>
      <w:pPr>
        <w:pStyle w:val="Heading3"/>
      </w:pPr>
      <w:r>
        <w:t xml:space="preserve">Памятка для предпринимателей "Противодействие коррупции"</w:t>
      </w:r>
    </w:p>
    <w:p>
      <w:pPr>
        <w:pStyle w:val="FirstParagraph"/>
      </w:pPr>
      <w:r>
        <w:t xml:space="preserve">15.01.2019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http://svao.mos.ru/anti-corruption/methodical-materials/detail/7820092.html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anti-corruption/methodical-materials/detail/78200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anti-corruption/methodical-materials/detail/78200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2025-04-28T14:37:33Z</dcterms:created>
  <dcterms:modified xsi:type="dcterms:W3CDTF">2025-04-28T14:37:33Z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