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291f9bbbdf4b19a6e3f3ff896a72d650bf6d76"/>
    <w:p>
      <w:pPr>
        <w:pStyle w:val="Heading3"/>
      </w:pPr>
      <w:r>
        <w:t xml:space="preserve">О совершенствовании работы по противодействию коррупции префектуры Северо-Восточного административного окргуга города Москвы (распоряжение № 18-514)</w:t>
      </w:r>
    </w:p>
    <w:p>
      <w:pPr>
        <w:pStyle w:val="FirstParagraph"/>
      </w:pPr>
      <w:r>
        <w:t xml:space="preserve">26.10.2012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http://svao.mos.ru/anti-corruption/plans-papers-reports-reviews-static-information-on-combating-corruption/detail/1807181.html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18071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18071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2025-02-15T23:34:16Z</dcterms:created>
  <dcterms:modified xsi:type="dcterms:W3CDTF">2025-02-15T23:34:16Z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