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bd16442f65a5658047912b8d33c60638417431"/>
    <w:p>
      <w:pPr>
        <w:pStyle w:val="Heading3"/>
      </w:pPr>
      <w:r>
        <w:t xml:space="preserve">СПРАВКА о работе комиссии по противодействию коррупции в 2014 году</w:t>
      </w:r>
    </w:p>
    <w:p>
      <w:pPr>
        <w:pStyle w:val="FirstParagraph"/>
      </w:pPr>
      <w:r>
        <w:t xml:space="preserve">29.04.2015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http://svao.mos.ru/anti-corruption/plans-papers-reports-reviews-static-information-on-combating-corruption/detail/1807205.html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18072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18072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2025-02-15T23:15:39Z</dcterms:created>
  <dcterms:modified xsi:type="dcterms:W3CDTF">2025-02-15T23:15:39Z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