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негосплавный-пункт-как-это-работает"/>
    <w:p>
      <w:pPr>
        <w:pStyle w:val="Heading3"/>
      </w:pPr>
      <w:r>
        <w:t xml:space="preserve">Снегосплавный пункт: как это работает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http://svao.mos.ru/presscenter/mediagallery/136173/9679562/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6173/96795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6173/96795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2023-08-09T01:34:04Z</dcterms:created>
  <dcterms:modified xsi:type="dcterms:W3CDTF">2023-08-09T01:34:04Z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