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959959a920f7998a6df203a59e7910154cdd"/>
    <w:p>
      <w:pPr>
        <w:pStyle w:val="Heading3"/>
      </w:pPr>
      <w:r>
        <w:t xml:space="preserve">В Ростокине открылась общественная приёмная Уполномоченного по защите прав предпринимателей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http://svao.mos.ru/presscenter/mediagallery/141706/10504534/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706/1050453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706/1050453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2025-05-12T11:54:48Z</dcterms:created>
  <dcterms:modified xsi:type="dcterms:W3CDTF">2025-05-12T11:54:48Z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