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be82980a1a68efbb84c724e282f9059a366858"/>
    <w:p>
      <w:pPr>
        <w:pStyle w:val="Heading3"/>
      </w:pPr>
      <w:r>
        <w:t xml:space="preserve">Жилье для реализации программы реновации построят в Ростокине по проекту КРТ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30.06.2025. На неэффективно используемом участке в Северо-Восточном административном округе столицы построят жилье для реализации программы реновации. Соответствующий</w:t>
      </w:r>
      <w:r>
        <w:t xml:space="preserve"> </w:t>
      </w:r>
      <w:hyperlink r:id="rId20">
        <w:r>
          <w:rPr>
            <w:rStyle w:val="Hyperlink"/>
          </w:rPr>
          <w:t xml:space="preserve">проект решения</w:t>
        </w:r>
      </w:hyperlink>
      <w:r>
        <w:t xml:space="preserve"> </w:t>
      </w:r>
      <w:r>
        <w:t xml:space="preserve">о комплексном развитии территории (КРТ) размещен на сайте Правительства Москвы. Об этом сообщил Министр Правительства Москвы, руководитель Департамента градостроительной политики</w:t>
      </w:r>
      <w:r>
        <w:t xml:space="preserve"> </w:t>
      </w:r>
      <w:hyperlink r:id="rId21">
        <w:r>
          <w:rPr>
            <w:rStyle w:val="Hyperlink"/>
          </w:rPr>
          <w:t xml:space="preserve">Владислав Овчинский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«В проезде Кадомцева на площади 0,56 гектара возведут многоквартирный жилой дом общей площадью более 22 тысяч квадратных метров для реализации программы реновации. Прилегающую территорию благоустроят и озеленят, во дворе появятся детские и спортивные площадки. Рядом расположены сквер Бажова, парк “Ростокинский акведук” у Яузы, живописная набережная Говорухина и национальный парк “Лосиный Остров” с прогулочными аллеями и зонами отдыха», — рассказал Владислав Овчинский.</w:t>
      </w:r>
    </w:p>
    <w:p>
      <w:pPr>
        <w:pStyle w:val="BodyText"/>
      </w:pPr>
      <w:r>
        <w:t xml:space="preserve">Участок по адресу: проезд Кадомцева, владение 1 находится в жилом районе. Рядом расположены школы, детский сад, медицинские учреждения, спортивные сооружения, магазины, кафе, центры услуг, а до платформы Яуза Ярославского направления Московской железной дороги можно дойти пешком за 10 минут.</w:t>
      </w:r>
    </w:p>
    <w:p>
      <w:pPr>
        <w:pStyle w:val="BodyText"/>
      </w:pPr>
      <w:r>
        <w:rPr>
          <w:bCs/>
          <w:b/>
          <w:iCs/>
          <w:i/>
        </w:rPr>
        <w:t xml:space="preserve">Фото: Мобильный репортер/АГН Москва.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http://svao.mos.ru/presscenter/news/detail/13073994.html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vao.mos.ru" TargetMode="External" /><Relationship Type="http://schemas.openxmlformats.org/officeDocument/2006/relationships/hyperlink" Id="rId22" Target="http://svao.mos.ru/presscenter/news/detail/13073994.html" TargetMode="External" /><Relationship Type="http://schemas.openxmlformats.org/officeDocument/2006/relationships/hyperlink" Id="rId20" Target="https://www.mos.ru/dgp/documents/proekty-reshenii-o-kompleksnom-razvitii-territorii-nezhiloi-zastroiki/view/324687220/" TargetMode="External" /><Relationship Type="http://schemas.openxmlformats.org/officeDocument/2006/relationships/hyperlink" Id="rId21" Target="https://www.mos.ru/dgp/structure/person/104839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vao.mos.ru" TargetMode="External" /><Relationship Type="http://schemas.openxmlformats.org/officeDocument/2006/relationships/hyperlink" Id="rId22" Target="http://svao.mos.ru/presscenter/news/detail/13073994.html" TargetMode="External" /><Relationship Type="http://schemas.openxmlformats.org/officeDocument/2006/relationships/hyperlink" Id="rId20" Target="https://www.mos.ru/dgp/documents/proekty-reshenii-o-kompleksnom-razvitii-territorii-nezhiloi-zastroiki/view/324687220/" TargetMode="External" /><Relationship Type="http://schemas.openxmlformats.org/officeDocument/2006/relationships/hyperlink" Id="rId21" Target="https://www.mos.ru/dgp/structure/person/104839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2025-08-02T06:23:03Z</dcterms:created>
  <dcterms:modified xsi:type="dcterms:W3CDTF">2025-08-02T06:23:03Z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