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ebf89564c2daae4d13a17f98a16050d909e5088"/>
    <w:p>
      <w:pPr>
        <w:pStyle w:val="Heading3"/>
      </w:pPr>
      <w:r>
        <w:t xml:space="preserve">Правительство Москвы утвердило предложенную "Единой Россией" программу детского отдыха</w:t>
      </w:r>
    </w:p>
    <w:p>
      <w:pPr>
        <w:pStyle w:val="FirstParagraph"/>
      </w:pPr>
      <w:r>
        <w:t xml:space="preserve">24.05.2016</w:t>
      </w:r>
    </w:p>
    <w:p>
      <w:pPr>
        <w:pStyle w:val="BodyText"/>
      </w:pPr>
      <w:r>
        <w:drawing>
          <wp:inline>
            <wp:extent cx="5334000" cy="3552527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svao.mos.ru/www/upload/medialibrary/44a/dukh2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bCs/>
          <w:b/>
        </w:rPr>
        <w:t xml:space="preserve">Проект «Московская смена», созданный «Единой Россией», утвержден решением президиума правительства Москвы.</w:t>
      </w:r>
    </w:p>
    <w:p>
      <w:pPr>
        <w:pStyle w:val="BodyText"/>
      </w:pPr>
      <w:r>
        <w:t xml:space="preserve">Инициатива «Единой России» заключается в организации в Москве детских лагерей в общеобразовательных, спортивных школах и центрах семьи и детства. Соответственно, лагеря будут специализироваться на познавательном, спортивном или оздоровительном отдыхе. Важным моментом является то, что питание и отдых в лагере будут абсолютно бесплатными.</w:t>
      </w:r>
    </w:p>
    <w:p>
      <w:pPr>
        <w:pStyle w:val="BodyText"/>
      </w:pPr>
      <w:r>
        <w:t xml:space="preserve">— На сегодня Москва практически уже готова к открытию лагерей, потому что организации нашли правильные оптимальные пути решения всех вопросов, — заявила Любовь Духанина, руководитель образовательного холдинга «Наследник».</w:t>
      </w:r>
    </w:p>
    <w:p>
      <w:pPr>
        <w:pStyle w:val="BodyText"/>
      </w:pPr>
      <w:r>
        <w:t xml:space="preserve">В проекте будут задействованы 136 московских школ, а также 15 организаций, которые обеспечат культурный досуг детей. В число партнеров программы входят «Мосфильм», парк «Музеон», Третьяковская галерея и многие другие.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http://svao.mos.ru/presscenter/news/detail/3006163.html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Северо-Восточного административного округа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svao.mos.ru" TargetMode="External" /><Relationship Type="http://schemas.openxmlformats.org/officeDocument/2006/relationships/hyperlink" Id="rId23" Target="http://svao.mos.ru/presscenter/news/detail/300616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svao.mos.ru" TargetMode="External" /><Relationship Type="http://schemas.openxmlformats.org/officeDocument/2006/relationships/hyperlink" Id="rId23" Target="http://svao.mos.ru/presscenter/news/detail/300616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2025-06-01T03:09:54Z</dcterms:created>
  <dcterms:modified xsi:type="dcterms:W3CDTF">2025-06-01T03:09:54Z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