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0b2fa326dcd6b2c922b2f38d11315fe9a5c4a"/>
    <w:p>
      <w:pPr>
        <w:pStyle w:val="Heading3"/>
      </w:pPr>
      <w:r>
        <w:t xml:space="preserve">Конюшню в Чермянском проезде, где проходят занятия с детьми-инвалидами, сносить не будут</w:t>
      </w:r>
    </w:p>
    <w:p>
      <w:pPr>
        <w:pStyle w:val="FirstParagraph"/>
      </w:pPr>
      <w:r>
        <w:t xml:space="preserve">03.09.2017</w:t>
      </w:r>
    </w:p>
    <w:p>
      <w:pPr>
        <w:pStyle w:val="BodyText"/>
      </w:pPr>
      <w:r>
        <w:t xml:space="preserve">В ряде СМИ прошла информация о планируемом сносе строений, где общественная организация «Инвакон» проводит занятия иппотерапией с детьми-инвалидами. Префектура СВАО официально заявляет, что никакого сноса данных строений призводиться не будет.</w:t>
      </w:r>
      <w:r>
        <w:br/>
      </w:r>
      <w:r>
        <w:br/>
      </w:r>
      <w:r>
        <w:t xml:space="preserve">Как пояснил пресс-секретарь префектуры Андрей Иванов, действительно, строения, арендуемые в настоящей момент общественной организацией «Инвакон» под конюшню по адресу: Чермянский проезд, 3, признаны самостроем и подлежат сносу. Однако пока не будут подобраны подходящие для продолжения деятельности помещения, никакого сноса не будет и занятия с детьми будут проходить в штатном режиме.</w:t>
      </w:r>
      <w:r>
        <w:br/>
      </w:r>
      <w:r>
        <w:br/>
      </w:r>
      <w:r>
        <w:t xml:space="preserve">В понедельник состоится встреча и.о. Главы управы Северное Медведково и руководства «Инвакон», где будет согласован дальнейший план действий. Префектура СВАО и управа района окажут всю необходимую помощь в подборе новой площадки для размещения конюшни и организации занятий занятий в комфортных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http://svao.mos.ru/presscenter/news/detail/6830476.html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6830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6830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2024-12-07T03:09:44Z</dcterms:created>
  <dcterms:modified xsi:type="dcterms:W3CDTF">2024-12-07T03:09:44Z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