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6f28c39f3c535a93ba9efb1b8e5e1f34b81f0b"/>
    <w:p>
      <w:pPr>
        <w:pStyle w:val="Heading3"/>
      </w:pPr>
      <w:r>
        <w:t xml:space="preserve">КАК ПРОВЕРИТЬ ПОДЛИННОСТЬ ПАСПОРТА ГРАЖДАНИНА РФ?</w:t>
      </w:r>
    </w:p>
    <w:p>
      <w:pPr>
        <w:pStyle w:val="FirstParagraph"/>
      </w:pPr>
      <w:r>
        <w:t xml:space="preserve">15.09.2017</w:t>
      </w:r>
    </w:p>
    <w:p>
      <w:pPr>
        <w:pStyle w:val="BodyText"/>
      </w:pPr>
      <w:r>
        <w:rPr>
          <w:bCs/>
          <w:b/>
        </w:rPr>
        <w:t xml:space="preserve">Признаки подлинности паспорта</w:t>
      </w:r>
    </w:p>
    <w:p>
      <w:pPr>
        <w:pStyle w:val="BodyText"/>
      </w:pPr>
      <w:r>
        <w:t xml:space="preserve">Согласно</w:t>
      </w:r>
      <w:r>
        <w:t xml:space="preserve"> </w:t>
      </w:r>
      <w:hyperlink r:id="rId20">
        <w:r>
          <w:rPr>
            <w:rStyle w:val="Hyperlink"/>
          </w:rPr>
          <w:t xml:space="preserve">п. 2</w:t>
        </w:r>
      </w:hyperlink>
      <w:r>
        <w:t xml:space="preserve"> </w:t>
      </w:r>
      <w:r>
        <w:t xml:space="preserve">Описания бланка паспорта гражданина Российской Федерации, утвержденного Постановлением Правительства от 08.07.1997 г. № 828, подлинный паспорт должен соответствовать, в частности, следующим признакам:</w:t>
      </w:r>
    </w:p>
    <w:p>
      <w:pPr>
        <w:pStyle w:val="BodyText"/>
      </w:pPr>
      <w:r>
        <w:t xml:space="preserve">1) бланк паспорта должен быть сшит по всей длине корешка двухцветной нитью с пунктирным свечением в ультрафиолетовом излучении;</w:t>
      </w:r>
    </w:p>
    <w:p>
      <w:pPr>
        <w:pStyle w:val="BodyText"/>
      </w:pPr>
      <w:r>
        <w:t xml:space="preserve">2) бланк паспорта изготавливается с использованием специальной бумаги, содержащей три вида защитных волокон;</w:t>
      </w:r>
    </w:p>
    <w:p>
      <w:pPr>
        <w:pStyle w:val="BodyText"/>
      </w:pPr>
      <w:r>
        <w:t xml:space="preserve">3) внутренние страницы бланка паспорта имеют видимое на просвет изображение общего водяного знака, содержащего при рассмотрении в проходящем свете объемные начертания букв "РФ";</w:t>
      </w:r>
    </w:p>
    <w:p>
      <w:pPr>
        <w:pStyle w:val="BodyText"/>
      </w:pPr>
      <w:r>
        <w:t xml:space="preserve">4) в бумагу 19-й и 20-й страниц бланка паспорта введена защитная металлизированная нить, меняющая цвет в зависимости от угла зрения, при этом отдельные участки нити видны на поверхности 19-й страницы;</w:t>
      </w:r>
    </w:p>
    <w:p>
      <w:pPr>
        <w:pStyle w:val="BodyText"/>
      </w:pPr>
      <w:r>
        <w:t xml:space="preserve">5) на 5, 7, 9, 11, 13, 15 и 19-й страницах напечатано выполненное стилизованными буквами в орнаментальном оформлении слово "Россия";</w:t>
      </w:r>
    </w:p>
    <w:p>
      <w:pPr>
        <w:pStyle w:val="BodyText"/>
      </w:pPr>
      <w:r>
        <w:t xml:space="preserve">6) соответствовать иным признакам, в том числе иметь правильную нумерацию бланка паспорта и ее расположение, обложку и рисунок и т.д.</w:t>
      </w:r>
    </w:p>
    <w:p>
      <w:pPr>
        <w:pStyle w:val="BodyText"/>
      </w:pPr>
      <w:r>
        <w:t xml:space="preserve">Кроме того, в бланке паспорта могут быть применены специально разработанные вшиваемые или вкладываемые элементы, предназначенные для повышения сохранности вносимых записей или для защиты бланка и произведенных в нем записей от подделок.</w:t>
      </w:r>
    </w:p>
    <w:p>
      <w:pPr>
        <w:pStyle w:val="BodyText"/>
      </w:pPr>
      <w:r>
        <w:t xml:space="preserve">Приведенный перечень оснований для проверки подлинности паспорта не является исчерпывающим.</w:t>
      </w:r>
    </w:p>
    <w:p>
      <w:pPr>
        <w:pStyle w:val="BodyText"/>
      </w:pPr>
      <w:r>
        <w:t xml:space="preserve">При проверке подлинности паспорта нужно учитывать основания признания паспорта недействительным и признаки, которым должен соответствовать подлинный паспорт.</w:t>
      </w:r>
    </w:p>
    <w:p>
      <w:pPr>
        <w:pStyle w:val="BodyText"/>
      </w:pPr>
      <w:r>
        <w:t xml:space="preserve">В соответствии с п. 2 Положения об организации деятельности территориальных органов ФМС России по изъятию паспортов граждан Российской Федерации, удостоверяющих личность граждан Российской Федерации на территории Российской Федерации, и предоставлению информации о паспортах граждан Российской Федерации удостоверяющих личность граждан Российской Федерации на территории Российской Федерации, п. 6 Положения о паспорте гражданина Российской Федерации, утвержденного постановлением Правительства РФ от 08.07.1997 г. № 828, паспорт признается недействительным и подлежит изъятию в случае, если он:</w:t>
      </w:r>
    </w:p>
    <w:p>
      <w:pPr>
        <w:pStyle w:val="BodyText"/>
      </w:pPr>
      <w:r>
        <w:t xml:space="preserve">- оформлен на основании недостоверных сведений, указанных заявителем;</w:t>
      </w:r>
    </w:p>
    <w:p>
      <w:pPr>
        <w:pStyle w:val="BodyText"/>
      </w:pPr>
      <w:r>
        <w:t xml:space="preserve">- оформлен на основании поддельных документов, представленных заявителем для выдачи или замены паспорта;</w:t>
      </w:r>
    </w:p>
    <w:p>
      <w:pPr>
        <w:pStyle w:val="BodyText"/>
      </w:pPr>
      <w:r>
        <w:t xml:space="preserve">- выдан лицу, в отношении которого установлен факт отсутствия гражданства РФ;</w:t>
      </w:r>
    </w:p>
    <w:p>
      <w:pPr>
        <w:pStyle w:val="BodyText"/>
      </w:pPr>
      <w:r>
        <w:t xml:space="preserve">- выдан лицу, в отношении которого уполномоченный орган отменил решение о приобретении гражданства РФ на основании судебного постановления об установлении факта использования подложных документов или сообщения заведомо ложных сведений при приобретении гражданства РФ;</w:t>
      </w:r>
    </w:p>
    <w:p>
      <w:pPr>
        <w:pStyle w:val="BodyText"/>
      </w:pPr>
      <w:r>
        <w:t xml:space="preserve">- выдан лицу у которого уже имеется действительный паспорт;</w:t>
      </w:r>
    </w:p>
    <w:p>
      <w:pPr>
        <w:pStyle w:val="BodyText"/>
      </w:pPr>
      <w:r>
        <w:t xml:space="preserve">- содержит сведения, отметки или записи, не предусмотренные НПА (например, отметки о пересечении государственной границы).</w:t>
      </w:r>
    </w:p>
    <w:p>
      <w:pPr>
        <w:pStyle w:val="BodyText"/>
      </w:pPr>
      <w:r>
        <w:t xml:space="preserve">Кроме того, не установлены нормативно, но применяются на практике, в частности для решения вопроса о привлечении к административной ответственности по</w:t>
      </w:r>
      <w:r>
        <w:t xml:space="preserve"> </w:t>
      </w:r>
      <w:hyperlink r:id="rId21">
        <w:r>
          <w:rPr>
            <w:rStyle w:val="Hyperlink"/>
          </w:rPr>
          <w:t xml:space="preserve">ст. 19.15</w:t>
        </w:r>
      </w:hyperlink>
      <w:r>
        <w:t xml:space="preserve"> </w:t>
      </w:r>
      <w:r>
        <w:t xml:space="preserve">КоАП РФ, следующие основания для признания паспорта недействительным (</w:t>
      </w:r>
      <w:hyperlink r:id="rId22">
        <w:r>
          <w:rPr>
            <w:rStyle w:val="Hyperlink"/>
          </w:rPr>
          <w:t xml:space="preserve">п. п. 7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12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</w:rPr>
          <w:t xml:space="preserve">15</w:t>
        </w:r>
      </w:hyperlink>
      <w:r>
        <w:t xml:space="preserve"> </w:t>
      </w:r>
      <w:r>
        <w:t xml:space="preserve">Положения о паспорте гражданина Российской Федерации, утвержденного постановлением Правительства РФ от 08.07.1997 г. № 828):</w:t>
      </w:r>
    </w:p>
    <w:p>
      <w:pPr>
        <w:pStyle w:val="BodyText"/>
      </w:pPr>
      <w:r>
        <w:t xml:space="preserve">1) истечение срока действия паспорта в связи с достижением гражданином возраста, по наступлению которого паспорт подлежит замене;</w:t>
      </w:r>
    </w:p>
    <w:p>
      <w:pPr>
        <w:pStyle w:val="BodyText"/>
      </w:pPr>
      <w:r>
        <w:t xml:space="preserve">2) изменение гражданином Ф.И.О. и необращение в установленный срок за заменой паспорта.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http://svao.mos.ru/the-rule-of-law-and-safety/question-answer/detail/6860261.html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consultantplus://offline/ref=5E0F9F328CB9726EFDDE03AAC2F6650757ED472444465729ED0917DEAFF0BF90D1D20497F78AO9R7M" TargetMode="External" /><Relationship Type="http://schemas.openxmlformats.org/officeDocument/2006/relationships/hyperlink" Id="rId20" Target="consultantplus://offline/ref=5E0F9F328CB9726EFDDE03AAC2F6650757EF412742415729ED0917DEAFF0BF90D1D20492FF829632OBR6M" TargetMode="External" /><Relationship Type="http://schemas.openxmlformats.org/officeDocument/2006/relationships/hyperlink" Id="rId23" Target="consultantplus://offline/ref=5E0F9F328CB9726EFDDE03AAC2F6650757EF412742415729ED0917DEAFF0BF90D1D20492FF829730OBREM" TargetMode="External" /><Relationship Type="http://schemas.openxmlformats.org/officeDocument/2006/relationships/hyperlink" Id="rId24" Target="consultantplus://offline/ref=5E0F9F328CB9726EFDDE03AAC2F6650757EF412742415729ED0917DEAFF0BF90D1D20492FF829731OBR9M" TargetMode="External" /><Relationship Type="http://schemas.openxmlformats.org/officeDocument/2006/relationships/hyperlink" Id="rId22" Target="consultantplus://offline/ref=5E0F9F328CB9726EFDDE03AAC2F6650757EF412742415729ED0917DEAFF0BF90D1D20492FF829732OBRBM" TargetMode="External" /><Relationship Type="http://schemas.openxmlformats.org/officeDocument/2006/relationships/hyperlink" Id="rId26" Target="http://svao.mos.ru" TargetMode="External" /><Relationship Type="http://schemas.openxmlformats.org/officeDocument/2006/relationships/hyperlink" Id="rId25" Target="http://svao.mos.ru/the-rule-of-law-and-safety/question-answer/detail/68602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consultantplus://offline/ref=5E0F9F328CB9726EFDDE03AAC2F6650757ED472444465729ED0917DEAFF0BF90D1D20497F78AO9R7M" TargetMode="External" /><Relationship Type="http://schemas.openxmlformats.org/officeDocument/2006/relationships/hyperlink" Id="rId20" Target="consultantplus://offline/ref=5E0F9F328CB9726EFDDE03AAC2F6650757EF412742415729ED0917DEAFF0BF90D1D20492FF829632OBR6M" TargetMode="External" /><Relationship Type="http://schemas.openxmlformats.org/officeDocument/2006/relationships/hyperlink" Id="rId23" Target="consultantplus://offline/ref=5E0F9F328CB9726EFDDE03AAC2F6650757EF412742415729ED0917DEAFF0BF90D1D20492FF829730OBREM" TargetMode="External" /><Relationship Type="http://schemas.openxmlformats.org/officeDocument/2006/relationships/hyperlink" Id="rId24" Target="consultantplus://offline/ref=5E0F9F328CB9726EFDDE03AAC2F6650757EF412742415729ED0917DEAFF0BF90D1D20492FF829731OBR9M" TargetMode="External" /><Relationship Type="http://schemas.openxmlformats.org/officeDocument/2006/relationships/hyperlink" Id="rId22" Target="consultantplus://offline/ref=5E0F9F328CB9726EFDDE03AAC2F6650757EF412742415729ED0917DEAFF0BF90D1D20492FF829732OBRBM" TargetMode="External" /><Relationship Type="http://schemas.openxmlformats.org/officeDocument/2006/relationships/hyperlink" Id="rId26" Target="http://svao.mos.ru" TargetMode="External" /><Relationship Type="http://schemas.openxmlformats.org/officeDocument/2006/relationships/hyperlink" Id="rId25" Target="http://svao.mos.ru/the-rule-of-law-and-safety/question-answer/detail/68602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2025-08-05T06:24:27Z</dcterms:created>
  <dcterms:modified xsi:type="dcterms:W3CDTF">2025-08-05T06:24:27Z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