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99720bf7b57fd8eefc27d2a9ed3c23c55f67a6"/>
    <w:p>
      <w:pPr>
        <w:pStyle w:val="Heading3"/>
      </w:pPr>
      <w:r>
        <w:t xml:space="preserve">Останкинский районный суд г. Москвы с участием государственного обвинителя в лице прокурора СВАО вынес обвинительный приговор по уголовному делу</w:t>
      </w:r>
    </w:p>
    <w:p>
      <w:pPr>
        <w:pStyle w:val="FirstParagraph"/>
      </w:pPr>
      <w:r>
        <w:t xml:space="preserve">23.12.2024</w:t>
      </w:r>
    </w:p>
    <w:p>
      <w:pPr>
        <w:pStyle w:val="BodyText"/>
      </w:pPr>
      <w:r>
        <w:t xml:space="preserve">Останкинский районный суд г. Москвы с участием государственного обвинителя в лице прокурора СВАО вынес обвинительный приговор по уголовному делу в отношении гражданина К., который признан виновным по ч. 4 ст. 111 УК РФ (умышленное причинение тяжкого вреда здоровью, опасного для жизни человека, совершенного с применением предметов, используемых в качестве оружия, повлекшего по неосторожности смерть потерпевшего).</w:t>
      </w:r>
    </w:p>
    <w:p>
      <w:pPr>
        <w:pStyle w:val="BodyText"/>
      </w:pPr>
      <w:r>
        <w:t xml:space="preserve">Установлено, что гражданин К., находясь в состоянии алкогольного опьянения, вступил в конфликт с гражданином Н. на почве внезапно возникших личных неприязненных отношений, переросший в драку, в ходе которой подсудимый и потерпевший обоюдно наносили друг другу удары кулаками, причиняя физическую боль друг другу.</w:t>
      </w:r>
    </w:p>
    <w:p>
      <w:pPr>
        <w:pStyle w:val="BodyText"/>
      </w:pPr>
      <w:r>
        <w:t xml:space="preserve">В это время у К. возник преступный умысел на причинение тяжкого вреда здоровью Н., опасного для жизни последнего, с целью реализации которого подсудимый, действуя умышленно, нанес деревянной палкой не менее 1 удара в область головы, в результате чего произошло падение потерпевшего.</w:t>
      </w:r>
    </w:p>
    <w:p>
      <w:pPr>
        <w:pStyle w:val="BodyText"/>
      </w:pPr>
      <w:r>
        <w:t xml:space="preserve">Между причиненными К. телесными повреждениями Н. и наступлением смерти последнего имеется прямая причинно – следственная связь.</w:t>
      </w:r>
    </w:p>
    <w:p>
      <w:pPr>
        <w:pStyle w:val="BodyText"/>
      </w:pPr>
      <w:r>
        <w:t xml:space="preserve">С учетом позиции прокурора СевероВосточного административного округа г. Москвы суд приговорил гражданина К. к 8 годам лишения свободы с отбыванием наказания в исправительной колонии строгого режима.</w:t>
      </w:r>
    </w:p>
    <w:p>
      <w:pPr>
        <w:pStyle w:val="BodyText"/>
      </w:pPr>
      <w:r>
        <w:t xml:space="preserve">Приговор в законную силу не вступил.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http://svao.mos.ru/the-rule-of-law-and-safety/the-prosecutor-explains/detail/12734256.html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342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342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2025-07-18T18:58:55Z</dcterms:created>
  <dcterms:modified xsi:type="dcterms:W3CDTF">2025-07-18T18:58:55Z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