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dd089189e2e8ffeb15bb7a4e55365c22a7a38e"/>
    <w:p>
      <w:pPr>
        <w:pStyle w:val="Heading3"/>
      </w:pPr>
      <w:r>
        <w:t xml:space="preserve">Прокуратурой СВАО утверждено обвинительное заключение по уголовному делу в отношении уроженца Вьетнама Ж. и уроженки г. Москвы О.</w:t>
      </w:r>
    </w:p>
    <w:p>
      <w:pPr>
        <w:pStyle w:val="FirstParagraph"/>
      </w:pPr>
      <w:r>
        <w:t xml:space="preserve">26.12.2024</w:t>
      </w:r>
    </w:p>
    <w:p>
      <w:pPr>
        <w:pStyle w:val="BodyText"/>
      </w:pPr>
      <w:r>
        <w:t xml:space="preserve">Прокуратурой Северо-Восточного административного округа г. Москвы утверждено обвинительное заключение по уголовному делу в отношении уроженца Вьетнама Ж. и уроженки г. Москвы О., обвиняемых в совершении преступления, предусмотренного</w:t>
      </w:r>
      <w:r>
        <w:t xml:space="preserve"> </w:t>
      </w:r>
      <w:bookmarkStart w:id="20" w:name="X1805b83be269b9169c8f1c02d6b311efae94c71"/>
      <w:r>
        <w:t xml:space="preserve">п. «а» ч. 2 ст. 322.1 УК РФ</w:t>
      </w:r>
      <w:bookmarkEnd w:id="20"/>
      <w:r>
        <w:t xml:space="preserve"> </w:t>
      </w:r>
      <w:r>
        <w:t xml:space="preserve">(организация незаконной миграции, то есть организация незаконного въезда в Российскую Федерацию иностранных граждан и организация их незаконного пребывания в Российской Федерации, совершенные организованной группой).</w:t>
      </w:r>
    </w:p>
    <w:p>
      <w:pPr>
        <w:pStyle w:val="BodyText"/>
      </w:pPr>
      <w:r>
        <w:t xml:space="preserve">В ходе расследования установлено, что О. и Ж., а также неустановленные лица, имея умысел на организацию незаконной миграции, действуя организованной группой из корыстных побуждений, в целях незаконного материального обогащения, в нарушение требований федерального законодательства в период с марта 2022 года по март 2023 года, предварительно получая от иностранных граждан денежное вознаграждение, направляли в органы миграционного контроля Российской Федерации фиктивные ходатайства о выдаче приглашений на въезд в Российскую Федерацию граждан Социалистической Республики Вьетнам, совершали фиктивные действия, связанные с гарантиями их материального и жилищного обеспечения, предоставляя органам миграционного контроля Российской Федерации заведомо ложные сведения о возможности материального обеспечения иностранных граждан и сообщали заведомо ложные сведения о предоставлении им жилого помещения на период их пребывания в Российской Федерации, затем оформляли приглашения на их въезд в Российскую Федерацию, что позволяло иностранным гражданам получать визы и въезжать в Российскую Федерацию с целью дальнейшего нелегального пребывания на ее территории.</w:t>
      </w:r>
    </w:p>
    <w:p>
      <w:pPr>
        <w:pStyle w:val="BodyText"/>
      </w:pPr>
      <w:r>
        <w:t xml:space="preserve">В указанный период соучастники совершили организацию незаконного въезда и незаконного пребывания в Российской Федерации 38 граждан Социалистической Республики Вьетнам.</w:t>
      </w:r>
    </w:p>
    <w:p>
      <w:pPr>
        <w:pStyle w:val="BodyText"/>
      </w:pPr>
      <w:r>
        <w:t xml:space="preserve">Обвиняемым избрана мера пресечения в виде подписки о невыезде и надлежащем поведении.</w:t>
      </w:r>
    </w:p>
    <w:p>
      <w:pPr>
        <w:pStyle w:val="BodyText"/>
      </w:pPr>
      <w:r>
        <w:t xml:space="preserve">Уголовное дело направлено в Останкинский районный суд г. Москвы для рассмотрения по существу.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http://svao.mos.ru/the-rule-of-law-and-safety/the-prosecutor-explains/detail/12742278.html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vao.mos.ru" TargetMode="External" /><Relationship Type="http://schemas.openxmlformats.org/officeDocument/2006/relationships/hyperlink" Id="rId21" Target="http://svao.mos.ru/the-rule-of-law-and-safety/the-prosecutor-explains/detail/127422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vao.mos.ru" TargetMode="External" /><Relationship Type="http://schemas.openxmlformats.org/officeDocument/2006/relationships/hyperlink" Id="rId21" Target="http://svao.mos.ru/the-rule-of-law-and-safety/the-prosecutor-explains/detail/127422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2025-03-09T20:24:31Z</dcterms:created>
  <dcterms:modified xsi:type="dcterms:W3CDTF">2025-03-09T20:24:31Z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